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Cs w:val="0"/>
          <w:i w:val="0"/>
          <w:sz w:val="24"/>
          <w:szCs w:val="24"/>
          <w:lang w:val="en-US" w:eastAsia="zh-CN"/>
        </w:rPr>
      </w:pPr>
      <w:r>
        <w:rPr>
          <w:rFonts w:hint="eastAsia" w:ascii="宋体" w:hAnsi="宋体" w:cs="宋体"/>
          <w:b/>
          <w:bCs/>
          <w:i w:val="0"/>
          <w:sz w:val="24"/>
          <w:szCs w:val="24"/>
          <w:lang w:val="en-US" w:eastAsia="zh-CN"/>
        </w:rPr>
        <w:t>图卷积层(Graph Convolutional Network)：</w:t>
      </w:r>
      <w:r>
        <w:rPr>
          <w:rFonts w:hint="eastAsia" w:ascii="宋体" w:hAnsi="宋体" w:cs="宋体"/>
          <w:b w:val="0"/>
          <w:bCs w:val="0"/>
          <w:i w:val="0"/>
          <w:sz w:val="24"/>
          <w:szCs w:val="24"/>
          <w:lang w:val="en-US" w:eastAsia="zh-CN"/>
        </w:rPr>
        <w:t>先对邻接矩阵A进行特殊的归一化，然后乘以特征矩阵B0，再乘以权重矩阵C0，最后乘以激活函数relu得到结果result0，此时为一层图卷积。第二层时为：A*result0*C1*relu，直到最后一层时不用加relu。特殊归一化的公式为</w:t>
      </w:r>
      <m:oMath>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r>
          <m:rPr/>
          <w:rPr>
            <w:rFonts w:hint="default" w:ascii="Cambria Math" w:hAnsi="Cambria Math" w:cs="宋体"/>
            <w:sz w:val="24"/>
            <w:szCs w:val="24"/>
            <w:lang w:val="en-US" w:eastAsia="zh-CN"/>
          </w:rPr>
          <m:t>∗A∗</m:t>
        </m:r>
        <m:sSup>
          <m:sSupPr>
            <m:ctrlPr>
              <w:rPr>
                <w:rFonts w:ascii="Cambria Math" w:hAnsi="Cambria Math" w:cs="宋体"/>
                <w:bCs w:val="0"/>
                <w:i/>
                <w:sz w:val="24"/>
                <w:szCs w:val="24"/>
                <w:lang w:val="en-US"/>
              </w:rPr>
            </m:ctrlPr>
          </m:sSupPr>
          <m:e>
            <m:r>
              <m:rPr/>
              <w:rPr>
                <w:rFonts w:hint="default" w:ascii="Cambria Math" w:hAnsi="Cambria Math" w:cs="宋体"/>
                <w:sz w:val="24"/>
                <w:szCs w:val="24"/>
                <w:lang w:val="en-US" w:eastAsia="zh-CN"/>
              </w:rPr>
              <m:t>N</m:t>
            </m:r>
            <m:ctrlPr>
              <w:rPr>
                <w:rFonts w:ascii="Cambria Math" w:hAnsi="Cambria Math" w:cs="宋体"/>
                <w:bCs w:val="0"/>
                <w:i/>
                <w:sz w:val="24"/>
                <w:szCs w:val="24"/>
                <w:lang w:val="en-US"/>
              </w:rPr>
            </m:ctrlPr>
          </m:e>
          <m:sup>
            <m:r>
              <m:rPr/>
              <w:rPr>
                <w:rFonts w:hint="default" w:ascii="Cambria Math" w:hAnsi="Cambria Math"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2</m:t>
                </m:r>
                <m:ctrlPr>
                  <w:rPr>
                    <w:rFonts w:ascii="Cambria Math" w:hAnsi="Cambria Math" w:cs="宋体"/>
                    <w:bCs w:val="0"/>
                    <w:i/>
                    <w:sz w:val="24"/>
                    <w:szCs w:val="24"/>
                    <w:lang w:val="en-US"/>
                  </w:rPr>
                </m:ctrlPr>
              </m:den>
            </m:f>
            <m:ctrlPr>
              <w:rPr>
                <w:rFonts w:ascii="Cambria Math" w:hAnsi="Cambria Math" w:cs="宋体"/>
                <w:bCs w:val="0"/>
                <w:i/>
                <w:sz w:val="24"/>
                <w:szCs w:val="24"/>
                <w:lang w:val="en-US"/>
              </w:rPr>
            </m:ctrlPr>
          </m:sup>
        </m:sSup>
      </m:oMath>
      <w:r>
        <w:rPr>
          <w:rFonts w:hint="eastAsia" w:hAnsi="Cambria Math" w:cs="宋体"/>
          <w:bCs w:val="0"/>
          <w:i w:val="0"/>
          <w:sz w:val="24"/>
          <w:szCs w:val="24"/>
          <w:lang w:val="en-US" w:eastAsia="zh-CN"/>
        </w:rPr>
        <w:t>，目的是归一化的同时保证自身权重的占比更大。图结构经过图卷积后的结构不变，随着图卷积层数的增加，每个点的参数更新就会受到更多点的影响，感受野增大，但通常只需要2、3层时效果就达到最好，过深的层数反而可能导致效果变差(可以理解为感受野增大反而减少了个体的差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Cs w:val="0"/>
          <w:i w:val="0"/>
          <w:sz w:val="24"/>
          <w:szCs w:val="24"/>
          <w:lang w:val="en-US" w:eastAsia="zh-CN"/>
        </w:rPr>
      </w:pPr>
      <w:r>
        <w:rPr>
          <w:rFonts w:hint="eastAsia" w:hAnsi="Cambria Math" w:cs="宋体"/>
          <w:b/>
          <w:bCs/>
          <w:i w:val="0"/>
          <w:sz w:val="24"/>
          <w:szCs w:val="24"/>
          <w:lang w:val="en-US" w:eastAsia="zh-CN"/>
        </w:rPr>
        <w:t>图的邻接矩阵：</w:t>
      </w:r>
      <w:r>
        <w:rPr>
          <w:rFonts w:hint="eastAsia" w:hAnsi="Cambria Math" w:cs="宋体"/>
          <w:bCs w:val="0"/>
          <w:i w:val="0"/>
          <w:sz w:val="24"/>
          <w:szCs w:val="24"/>
          <w:lang w:val="en-US" w:eastAsia="zh-CN"/>
        </w:rPr>
        <w:t>由0和1组成的矩阵，表示点与点之间的关系，有关系为1，无关系为0，自己与自己的关系也为1。比如有五个物体，邻接矩阵的尺寸为25*25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图神经网络(Graph Neural Network)(2005)：</w:t>
      </w:r>
      <w:r>
        <w:rPr>
          <w:rFonts w:hint="eastAsia" w:ascii="宋体" w:hAnsi="宋体" w:cs="宋体"/>
          <w:b w:val="0"/>
          <w:bCs w:val="0"/>
          <w:sz w:val="24"/>
          <w:szCs w:val="24"/>
          <w:lang w:val="en-US" w:eastAsia="zh-CN"/>
        </w:rPr>
        <w:t>由图卷积层组成的网络。与CV和NLP的区别为数据格式不固定，数据之间有特殊关系，并非所有的点都有标签，计算损失时也只计算有标签的点(因此经常会是半监督任务)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词表(vocab)：</w:t>
      </w:r>
      <w:r>
        <w:rPr>
          <w:rFonts w:hint="eastAsia" w:ascii="宋体" w:hAnsi="宋体" w:cs="宋体"/>
          <w:b w:val="0"/>
          <w:bCs w:val="0"/>
          <w:sz w:val="24"/>
          <w:szCs w:val="24"/>
          <w:lang w:val="en-US" w:eastAsia="zh-CN"/>
        </w:rPr>
        <w:t>语言模型支持的字符，字符会先变成词向量再输入模型</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w:r>
        <w:rPr>
          <w:rFonts w:hint="eastAsia" w:ascii="宋体" w:hAnsi="宋体" w:cs="宋体"/>
          <w:bCs w:val="0"/>
          <w:i w:val="0"/>
          <w:sz w:val="24"/>
          <w:szCs w:val="24"/>
          <w:lang w:val="en-US" w:eastAsia="zh-CN"/>
        </w:rPr>
        <w:t>(特殊情况如边框错误等)</w:t>
      </w:r>
      <w:r>
        <w:rPr>
          <w:rFonts w:hint="eastAsia" w:ascii="宋体" w:hAnsi="宋体" w:eastAsia="宋体" w:cs="宋体"/>
          <w:bCs w:val="0"/>
          <w:i w:val="0"/>
          <w:sz w:val="24"/>
          <w:szCs w:val="24"/>
          <w:lang w:val="en-US" w:eastAsia="zh-CN"/>
        </w:rPr>
        <w:t>，</w:t>
      </w:r>
      <w:r>
        <w:rPr>
          <w:rFonts w:hint="eastAsia" w:ascii="宋体" w:hAnsi="宋体" w:cs="宋体"/>
          <w:bCs w:val="0"/>
          <w:i w:val="0"/>
          <w:sz w:val="24"/>
          <w:szCs w:val="24"/>
          <w:lang w:val="en-US" w:eastAsia="zh-CN"/>
        </w:rPr>
        <w:t>由于</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，但要留有一定的GPU显存，一般在训练+验证完一轮后会略微增加显存占用。但对于GNN的数据，可能每组数据都有上万的点，在不大幅度调整学习率的情况下采用批量为1时的效果可能会更好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图像类</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w:t>
      </w:r>
      <w:r>
        <w:rPr>
          <w:rFonts w:hint="eastAsia" w:ascii="宋体" w:hAnsi="宋体" w:cs="宋体"/>
          <w:b w:val="0"/>
          <w:bCs w:val="0"/>
          <w:sz w:val="24"/>
          <w:szCs w:val="24"/>
          <w:lang w:val="en-US" w:eastAsia="zh-CN"/>
        </w:rPr>
        <w:t>一般比图像类小一个数量级</w:t>
      </w:r>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和少量的数据就能得到很好的效果。bert分类模型微调学习率通常在0.00001左右，如果学习率大容易破坏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大模型：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"https://github.com/IDEA-CCNL/Fengshenbang-LM"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https://github.com/IDEA-CCNL/Fengshenbang-LM</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C641EC"/>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D13B01"/>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C94780"/>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A036B5"/>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1C36EC"/>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06EE"/>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507941"/>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4F206D"/>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4E1442"/>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140A25"/>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4034C"/>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7A6E9B"/>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54376B"/>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8F7412"/>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5D28B9"/>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7F714A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BF1B85"/>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06530"/>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0E4F51"/>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9E0297"/>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A35FF"/>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2023-10-26T11:04:35Z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